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05-0799/1302/2025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18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И.А. Галбарцева,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ст. 6.9.1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Якимовича Виталия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</w:rPr>
        <w:t>паспортные данные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>в законную постановлению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от </w:t>
      </w:r>
      <w:r>
        <w:rPr>
          <w:rFonts w:ascii="Times New Roman" w:eastAsia="Times New Roman" w:hAnsi="Times New Roman" w:cs="Times New Roman"/>
        </w:rPr>
        <w:t>14.06.2024 Якимович В.А.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административного правонарушения, предусмотренного ч. 1 ст. 6.9 КоАП РФ, и подвергнут административному наказанию в виде штрафа. Данным постановлением на </w:t>
      </w:r>
      <w:r>
        <w:rPr>
          <w:rFonts w:ascii="Times New Roman" w:eastAsia="Times New Roman" w:hAnsi="Times New Roman" w:cs="Times New Roman"/>
        </w:rPr>
        <w:t>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возложены обязанности пройти в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диагностику в связи с потреблением наркотических средств или психотропных веществ без назначения врача, для чего явиться в указанное медицинское учреждение в течение одного месяца со дня вступления данного постановления мирового судьи в законную силу. По сообщению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Якимович В.А. не исполнил возлож</w:t>
      </w:r>
      <w:r>
        <w:rPr>
          <w:rFonts w:ascii="Times New Roman" w:eastAsia="Times New Roman" w:hAnsi="Times New Roman" w:cs="Times New Roman"/>
        </w:rPr>
        <w:t>енные на него судом обязанности</w:t>
      </w:r>
      <w:r>
        <w:rPr>
          <w:rFonts w:ascii="Times New Roman" w:eastAsia="Times New Roman" w:hAnsi="Times New Roman" w:cs="Times New Roman"/>
        </w:rPr>
        <w:t>. Таким образом, Якимович В.А.</w:t>
      </w:r>
      <w:r>
        <w:rPr>
          <w:rFonts w:ascii="Times New Roman" w:eastAsia="Times New Roman" w:hAnsi="Times New Roman" w:cs="Times New Roman"/>
        </w:rPr>
        <w:t xml:space="preserve"> 25.07.2024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мин. по адресу: </w:t>
      </w:r>
      <w:r>
        <w:rPr>
          <w:rStyle w:val="cat-UserDefinedgrp-40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6.9.1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 составлен протокол об административном правонарушении, предусмотренном ст. 6.9.1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Якимович В.А. </w:t>
      </w:r>
      <w:r>
        <w:rPr>
          <w:rFonts w:ascii="Times New Roman" w:eastAsia="Times New Roman" w:hAnsi="Times New Roman" w:cs="Times New Roman"/>
        </w:rPr>
        <w:t>не явился, извещен надлежащим образом, находится в местах лишения свободы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Изучение материалов дела об административном правонарушении позволяет прийти к следующим выводам.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Статьей 6.9.1 КоАП РФ установлена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55 Федерального закона от 8 января 1998г. N 3-ФЗ "О наркотических средствах и психотропных веществах" профилактика и диагностика наркомании, медицинская реабилитация больных наркоманией осуществляются в медицинских организациях.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2.1 ст. 4 КоАП РФ и п. 6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утвержденных постановлением Правительства РФ от 28 мая 2014 г. N 484 (ред. от 01.04.2016) (далее - Правила контроля), контроль за исполнением лицом обязанностей, возложенных судом, осуществляет уполномоченный орган по месту жительства лица, на которое возложена обязанность.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что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огласно вступившему </w:t>
      </w:r>
      <w:r>
        <w:rPr>
          <w:rFonts w:ascii="Times New Roman" w:eastAsia="Times New Roman" w:hAnsi="Times New Roman" w:cs="Times New Roman"/>
        </w:rPr>
        <w:t>в законную постановлению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9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от 14.06.2024 Якимович В.А. признан виновным в совершении административного правонарушения, предусмотренного ч. 1 ст. 6.9 КоАП РФ, и подвергнут административному наказанию в виде штрафа. Данным постановлением на Якимович В.А. возложены обязанности пройти в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диагностику в связи с потреблением наркотических средств или психотропных веществ без назначения врача, для чего явиться в указанное медицинское учреждение в течение одного месяца со дня вступления данного постановления мирового судьи в законную силу. По сообщению КУ ХМАО-Югры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клинический психоневрологический диспансер» Якимович В.А. не исполнил возлож</w:t>
      </w:r>
      <w:r>
        <w:rPr>
          <w:rFonts w:ascii="Times New Roman" w:eastAsia="Times New Roman" w:hAnsi="Times New Roman" w:cs="Times New Roman"/>
        </w:rPr>
        <w:t>енные на него судом обязанности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 суда не исполнено.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собранными доказательствами и иными материалами дела, в том числе протоколом об административном правонарушении, сообщением медицинского учреждения о неявк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Якимович В.А. для исполнения возложенных на него судом обязанностей, рапортом сотрудника полиции, составленным по обстоятельствам события административного правонарушения, постановлением мирового судьи судебного участка №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 1 ст. 6.9 КоАП РФ в отношении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В.А.; копией страниц паспорта гражданина Российской Федерации на имя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деяние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В.А., не исполнившего надлежащим образом возложенные на него обязанности, образует объективную сторону состава административного правонарушения, предусмотренного ст. 6.9.1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 судья квалифицирует по ст. 6.9.1 КоАП РФ –уклонение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Якимович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Якимович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В.А.,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Якимовича Виталия Алексеевича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 в размере 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0412365400135007992506177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UserDefinedgrp-40rplc-26">
    <w:name w:val="cat-UserDefined grp-4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